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Rewizor GT gotowy na KSeF</w:t>
      </w:r>
    </w:p>
    <w:p w:rsidR="00000000" w:rsidDel="00000000" w:rsidP="00000000" w:rsidRDefault="00000000" w:rsidRPr="00000000" w14:paraId="00000002">
      <w:pPr>
        <w:spacing w:after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Rewizor GT </w:t>
      </w:r>
      <w:r w:rsidDel="00000000" w:rsidR="00000000" w:rsidRPr="00000000">
        <w:rPr>
          <w:rtl w:val="0"/>
        </w:rPr>
        <w:t xml:space="preserve">to profesjonalny program do księgowości z KSeF, zaprojektowany z myślą o małych i średnich przedsiębiorstwach i biurach rachunkowych, które potrzebują niezawodnego narzędzia do obsługi dokumentów finansowych. Program umożliwia pobieranie e-faktur z rządowego systemu i wygodne zarządzanie nimi. System finansowo-księgowy stworzony jest w oparciu o Ustawę o Rachunkowości oraz dostosowany do wymogów Unii Europejskiej. Przeznaczony zarówno dla samodzielnych księgowych jak i biur rachunkowych.</w:t>
      </w:r>
    </w:p>
    <w:p w:rsidR="00000000" w:rsidDel="00000000" w:rsidP="00000000" w:rsidRDefault="00000000" w:rsidRPr="00000000" w14:paraId="00000003">
      <w:pPr>
        <w:spacing w:after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Rewizor GT</w:t>
      </w:r>
      <w:r w:rsidDel="00000000" w:rsidR="00000000" w:rsidRPr="00000000">
        <w:rPr>
          <w:rtl w:val="0"/>
        </w:rPr>
        <w:t xml:space="preserve"> jest zintegrowany z Subiektem GT, przystosowanym do błyskawicznego wystawiania i przesyłania dokumentów do Krajowego Systemu e-Faktur. </w:t>
      </w:r>
    </w:p>
    <w:p w:rsidR="00000000" w:rsidDel="00000000" w:rsidP="00000000" w:rsidRDefault="00000000" w:rsidRPr="00000000" w14:paraId="00000004">
      <w:pPr>
        <w:spacing w:after="280" w:before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Rewizor GT</w:t>
      </w:r>
      <w:r w:rsidDel="00000000" w:rsidR="00000000" w:rsidRPr="00000000">
        <w:rPr>
          <w:rtl w:val="0"/>
        </w:rPr>
        <w:t xml:space="preserve"> posiada pełną gamę funkcji potrzebnych do sprawnego prowadzenia księgi handlowej: od administrowania planami kont, poprzez dekretację i księgowanie, zarządzanie rozrachunkami, po obsługę środków trwałych.</w:t>
      </w:r>
    </w:p>
    <w:p w:rsidR="00000000" w:rsidDel="00000000" w:rsidP="00000000" w:rsidRDefault="00000000" w:rsidRPr="00000000" w14:paraId="00000005">
      <w:pPr>
        <w:spacing w:after="280" w:before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Rewizor GT</w:t>
      </w:r>
      <w:r w:rsidDel="00000000" w:rsidR="00000000" w:rsidRPr="00000000">
        <w:rPr>
          <w:rtl w:val="0"/>
        </w:rPr>
        <w:t xml:space="preserve"> jest programem niezwykle prostym w obsłudze, o nowoczesnym interfejsie zapewniającym najwyższą ergonomię i wygodę pracy. Dzięki intuicyjnemu kreatorowi wdrożeniowemu początek pracy z programem nie sprawi trudności nawet mniej wprawnym użytkownikom.</w:t>
      </w:r>
    </w:p>
    <w:p w:rsidR="00000000" w:rsidDel="00000000" w:rsidP="00000000" w:rsidRDefault="00000000" w:rsidRPr="00000000" w14:paraId="00000006">
      <w:pPr>
        <w:spacing w:after="280" w:before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Rewizor GT</w:t>
      </w:r>
      <w:r w:rsidDel="00000000" w:rsidR="00000000" w:rsidRPr="00000000">
        <w:rPr>
          <w:rtl w:val="0"/>
        </w:rPr>
        <w:t xml:space="preserve"> to część składowa systemu </w:t>
      </w:r>
      <w:r w:rsidDel="00000000" w:rsidR="00000000" w:rsidRPr="00000000">
        <w:rPr>
          <w:b w:val="1"/>
          <w:bCs w:val="1"/>
          <w:rtl w:val="0"/>
        </w:rPr>
        <w:t xml:space="preserve">InsERT GT</w:t>
      </w:r>
      <w:r w:rsidDel="00000000" w:rsidR="00000000" w:rsidRPr="00000000">
        <w:rPr>
          <w:rtl w:val="0"/>
        </w:rPr>
        <w:t xml:space="preserve"> - w pełni zintegrowanego pakietu programów do prowadzenia firmy z sektora MSP, zawierającego także program do obsługi sprzedaży - </w:t>
      </w:r>
      <w:hyperlink r:id="rId6">
        <w:r w:rsidDel="00000000" w:rsidR="00000000" w:rsidRPr="00000000">
          <w:rPr>
            <w:b w:val="1"/>
            <w:bCs w:val="1"/>
            <w:color w:val="0000ff"/>
            <w:u w:val="single"/>
            <w:rtl w:val="0"/>
          </w:rPr>
          <w:t xml:space="preserve">Subiekt GT</w:t>
        </w:r>
      </w:hyperlink>
      <w:r w:rsidDel="00000000" w:rsidR="00000000" w:rsidRPr="00000000">
        <w:rPr>
          <w:rtl w:val="0"/>
        </w:rPr>
        <w:t xml:space="preserve">, system kadrowo-płacowy - </w:t>
      </w:r>
      <w:hyperlink r:id="rId7">
        <w:r w:rsidDel="00000000" w:rsidR="00000000" w:rsidRPr="00000000">
          <w:rPr>
            <w:b w:val="1"/>
            <w:bCs w:val="1"/>
            <w:color w:val="0000ff"/>
            <w:u w:val="single"/>
            <w:rtl w:val="0"/>
          </w:rPr>
          <w:t xml:space="preserve">Gratyfikant GT</w:t>
        </w:r>
      </w:hyperlink>
      <w:r w:rsidDel="00000000" w:rsidR="00000000" w:rsidRPr="00000000">
        <w:rPr>
          <w:rtl w:val="0"/>
        </w:rPr>
        <w:t xml:space="preserve"> oraz system zarządzania relacjami z klientami - </w:t>
      </w:r>
      <w:hyperlink r:id="rId8">
        <w:r w:rsidDel="00000000" w:rsidR="00000000" w:rsidRPr="00000000">
          <w:rPr>
            <w:b w:val="1"/>
            <w:bCs w:val="1"/>
            <w:color w:val="0000ff"/>
            <w:u w:val="single"/>
            <w:rtl w:val="0"/>
          </w:rPr>
          <w:t xml:space="preserve">Gestor GT</w:t>
        </w:r>
      </w:hyperlink>
      <w:r w:rsidDel="00000000" w:rsidR="00000000" w:rsidRPr="00000000">
        <w:rPr>
          <w:rtl w:val="0"/>
        </w:rPr>
        <w:t xml:space="preserve">. W </w:t>
      </w:r>
      <w:r w:rsidDel="00000000" w:rsidR="00000000" w:rsidRPr="00000000">
        <w:rPr>
          <w:b w:val="1"/>
          <w:bCs w:val="1"/>
          <w:rtl w:val="0"/>
        </w:rPr>
        <w:t xml:space="preserve">Rewizorze GT</w:t>
      </w:r>
      <w:r w:rsidDel="00000000" w:rsidR="00000000" w:rsidRPr="00000000">
        <w:rPr>
          <w:rtl w:val="0"/>
        </w:rPr>
        <w:t xml:space="preserve"> możliwa jest podstawowa obsługa płac dzięki dołączanemu bezpłatnie programowi </w:t>
      </w:r>
      <w:r w:rsidDel="00000000" w:rsidR="00000000" w:rsidRPr="00000000">
        <w:rPr>
          <w:b w:val="1"/>
          <w:bCs w:val="1"/>
          <w:rtl w:val="0"/>
        </w:rPr>
        <w:t xml:space="preserve">mikroGratyfikant GT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after="280" w:before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Podstawowe cechy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Rewizora GT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28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elastyczne zarządzanie planami kont: możliwość generowania wzorcowego planu kont, przeniesienia z innego roku obrotowego, automatycznie tworzenie kont kartotekowych przez podłączanie kartotek, obsługa kont pozabilansowych;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before="0" w:line="240" w:lineRule="auto"/>
        <w:ind w:left="720" w:hanging="360"/>
        <w:rPr/>
      </w:pPr>
      <w:bookmarkStart w:colFirst="0" w:colLast="0" w:name="_kevu2ljz2xj9" w:id="0"/>
      <w:bookmarkEnd w:id="0"/>
      <w:r w:rsidDel="00000000" w:rsidR="00000000" w:rsidRPr="00000000">
        <w:rPr>
          <w:rtl w:val="0"/>
        </w:rPr>
        <w:t xml:space="preserve">rozbudowana dekretacja: podział dokumentów księgowych na dekrety i dokumenty zaksięgowane, automatyzacja wykonywanych czynności (tworzenie i rozliczanie rozrachunków, generowanie zapisów VAT), obsługa dekretów walutowych;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zaawansowane zarządzanie rozrachunkami (tworzenie i rozliczanie); ścisłe powiązanie rozrachunków z zapisami na kontach; pełna historia rozrachunków; rozrachunki wspólne z </w:t>
      </w:r>
      <w:r w:rsidDel="00000000" w:rsidR="00000000" w:rsidRPr="00000000">
        <w:rPr>
          <w:b w:val="1"/>
          <w:bCs w:val="1"/>
          <w:rtl w:val="0"/>
        </w:rPr>
        <w:t xml:space="preserve">Subiektem GT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ewidencja i rozliczanie podatku VAT w pełni zgodne z aktualnie obowiązującą ustawą: ewidencjonowanie transakcji VAT krajowych (dostawy i nabycia), wewnątrzwspólnotowych (WNT i WDT) oraz pozaunijnych (eksport towarów, import towarów); automatyczne wyliczanie deklaracji VAT-7/7K - rozliczanie miesięczne lub kwartalne;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automatyczne tworzenie dekretów księgowych za pomocą dekretacji kontekstowej i importu; rozbudowane schematy importu; szczególne wsparcie dla użytkowników pracujących jednocześnie na </w:t>
      </w:r>
      <w:r w:rsidDel="00000000" w:rsidR="00000000" w:rsidRPr="00000000">
        <w:rPr>
          <w:b w:val="1"/>
          <w:bCs w:val="1"/>
          <w:rtl w:val="0"/>
        </w:rPr>
        <w:t xml:space="preserve">Subiekcie GT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b w:val="1"/>
          <w:bCs w:val="1"/>
          <w:rtl w:val="0"/>
        </w:rPr>
        <w:t xml:space="preserve">Rewizorze GT</w:t>
      </w:r>
      <w:r w:rsidDel="00000000" w:rsidR="00000000" w:rsidRPr="00000000">
        <w:rPr>
          <w:rtl w:val="0"/>
        </w:rPr>
        <w:t xml:space="preserve"> (moduł Dokumenty do dekretacji);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funkcje specjalnie przygotowane dla biur rachunkowych: obsługa dowolnej liczby podmiotów gospodarczych, przenoszenie planów kont z innych podmiotów, zbiorcze operacje na licencjach, import dokumentów z pliku wygenerowanego przez zdalnego </w:t>
      </w:r>
      <w:r w:rsidDel="00000000" w:rsidR="00000000" w:rsidRPr="00000000">
        <w:rPr>
          <w:b w:val="1"/>
          <w:bCs w:val="1"/>
          <w:rtl w:val="0"/>
        </w:rPr>
        <w:t xml:space="preserve">Subiekta GT</w:t>
      </w:r>
      <w:r w:rsidDel="00000000" w:rsidR="00000000" w:rsidRPr="00000000">
        <w:rPr>
          <w:rtl w:val="0"/>
        </w:rPr>
        <w:t xml:space="preserve">, archiwizacja wszystkich podmiotów jednocześnie i inne;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ewidencja środków trwałych i wartości niematerialnych i prawnych oraz operacji z nimi związanych;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definiowanie i wyliczanie szeregu sprawozdań i zestawień finansowych oraz deklaracji skarbowych;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tworzenie wydruków graficznych (wszystkie) i tekstowych (główne); zaawansowane zarządzanie wydrukami graficznymi z poziomu programu;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motor bazy danych Microsoft SQL Server zapewniający wysoką wydajność i bezpieczeństwo pracy;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8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praca w sieci komputerowej lub na pojedynczym stanowisku, współpraca z innymi programami firmy </w:t>
      </w:r>
      <w:r w:rsidDel="00000000" w:rsidR="00000000" w:rsidRPr="00000000">
        <w:rPr>
          <w:b w:val="1"/>
          <w:bCs w:val="1"/>
          <w:rtl w:val="0"/>
        </w:rPr>
        <w:t xml:space="preserve">InsERT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3">
      <w:pPr>
        <w:spacing w:after="280" w:before="280" w:line="240" w:lineRule="auto"/>
        <w:rPr/>
      </w:pPr>
      <w:r w:rsidDel="00000000" w:rsidR="00000000" w:rsidRPr="00000000">
        <w:rPr>
          <w:rtl w:val="0"/>
        </w:rPr>
        <w:t xml:space="preserve">Funkcjonalność </w:t>
      </w:r>
      <w:r w:rsidDel="00000000" w:rsidR="00000000" w:rsidRPr="00000000">
        <w:rPr>
          <w:b w:val="1"/>
          <w:bCs w:val="1"/>
          <w:rtl w:val="0"/>
        </w:rPr>
        <w:t xml:space="preserve">Rewizora GT</w:t>
      </w:r>
      <w:r w:rsidDel="00000000" w:rsidR="00000000" w:rsidRPr="00000000">
        <w:rPr>
          <w:rtl w:val="0"/>
        </w:rPr>
        <w:t xml:space="preserve"> można wzbogacić, instalując specjalne pakiety rozszerzeń: </w:t>
      </w:r>
      <w:hyperlink r:id="rId9">
        <w:r w:rsidDel="00000000" w:rsidR="00000000" w:rsidRPr="00000000">
          <w:rPr>
            <w:b w:val="1"/>
            <w:bCs w:val="1"/>
            <w:color w:val="0000ff"/>
            <w:u w:val="single"/>
            <w:rtl w:val="0"/>
          </w:rPr>
          <w:t xml:space="preserve">niebieski PLUS dla InsERT GT</w:t>
        </w:r>
      </w:hyperlink>
      <w:r w:rsidDel="00000000" w:rsidR="00000000" w:rsidRPr="00000000">
        <w:rPr>
          <w:rtl w:val="0"/>
        </w:rPr>
        <w:t xml:space="preserve">, </w:t>
      </w:r>
      <w:hyperlink r:id="rId10">
        <w:r w:rsidDel="00000000" w:rsidR="00000000" w:rsidRPr="00000000">
          <w:rPr>
            <w:b w:val="1"/>
            <w:bCs w:val="1"/>
            <w:color w:val="0000ff"/>
            <w:u w:val="single"/>
            <w:rtl w:val="0"/>
          </w:rPr>
          <w:t xml:space="preserve">zielony PLUS dla InsERT GT</w:t>
        </w:r>
      </w:hyperlink>
      <w:r w:rsidDel="00000000" w:rsidR="00000000" w:rsidRPr="00000000">
        <w:rPr>
          <w:rtl w:val="0"/>
        </w:rPr>
        <w:t xml:space="preserve"> i </w:t>
      </w:r>
      <w:hyperlink r:id="rId11">
        <w:r w:rsidDel="00000000" w:rsidR="00000000" w:rsidRPr="00000000">
          <w:rPr>
            <w:b w:val="1"/>
            <w:bCs w:val="1"/>
            <w:color w:val="0000ff"/>
            <w:u w:val="single"/>
            <w:rtl w:val="0"/>
          </w:rPr>
          <w:t xml:space="preserve">czerwony PLUS dla InsERT GT</w:t>
        </w:r>
      </w:hyperlink>
      <w:r w:rsidDel="00000000" w:rsidR="00000000" w:rsidRPr="00000000">
        <w:rPr>
          <w:rtl w:val="0"/>
        </w:rPr>
        <w:t xml:space="preserve">. Natomiast użytkownikom, którzy wymagają nietypowych rozwiązań, dostosowanych do specyficznych potrzeb firmy, polecamy dodatek </w:t>
      </w:r>
      <w:hyperlink r:id="rId12">
        <w:r w:rsidDel="00000000" w:rsidR="00000000" w:rsidRPr="00000000">
          <w:rPr>
            <w:b w:val="1"/>
            <w:bCs w:val="1"/>
            <w:color w:val="0000ff"/>
            <w:u w:val="single"/>
            <w:rtl w:val="0"/>
          </w:rPr>
          <w:t xml:space="preserve">Sfera dla Rewizora GT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4">
      <w:pPr>
        <w:spacing w:after="280" w:before="280" w:lin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Rewizor GT</w:t>
      </w:r>
      <w:r w:rsidDel="00000000" w:rsidR="00000000" w:rsidRPr="00000000">
        <w:rPr>
          <w:rtl w:val="0"/>
        </w:rPr>
        <w:t xml:space="preserve"> dostępny jest również w specjalnej ofercie przygotowanej dla </w:t>
      </w:r>
      <w:hyperlink r:id="rId13">
        <w:r w:rsidDel="00000000" w:rsidR="00000000" w:rsidRPr="00000000">
          <w:rPr>
            <w:color w:val="0000ff"/>
            <w:u w:val="single"/>
            <w:rtl w:val="0"/>
          </w:rPr>
          <w:t xml:space="preserve">biur rachunkowych i doradców podatkowych</w:t>
        </w:r>
      </w:hyperlink>
      <w:r w:rsidDel="00000000" w:rsidR="00000000" w:rsidRPr="00000000">
        <w:rPr>
          <w:rtl w:val="0"/>
        </w:rPr>
        <w:t xml:space="preserve">, która umożliwia zakup programu w promocyjnym zestawie.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ert.com.pl/programy_dla_firm/sprzedaz/czerwony_plus_dla_insert_gt/opis.html" TargetMode="External"/><Relationship Id="rId10" Type="http://schemas.openxmlformats.org/officeDocument/2006/relationships/hyperlink" Target="https://www.insert.com.pl/programy_dla_firm/sprzedaz/zielony_plus_dla_insert_gt/opis.html" TargetMode="External"/><Relationship Id="rId13" Type="http://schemas.openxmlformats.org/officeDocument/2006/relationships/hyperlink" Target="https://www.insert.com.pl/programy_dla_firm/oferta_dla_biur_rachunkowych.html" TargetMode="External"/><Relationship Id="rId12" Type="http://schemas.openxmlformats.org/officeDocument/2006/relationships/hyperlink" Target="https://www.insert.com.pl/programy_dla_firm/ksiegowosc_i_finanse/sfera_dla_rewizora_gt/opis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sert.com.pl/programy_dla_firm/sprzedaz/niebieski_plus_dla_insert_gt/opis.html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insert.com.pl/programy_dla_firm/sprzedaz/subiekt_gt/opis.html" TargetMode="External"/><Relationship Id="rId7" Type="http://schemas.openxmlformats.org/officeDocument/2006/relationships/hyperlink" Target="https://www.insert.com.pl/programy_dla_firm/kadry_i_place/gratyfikant_gt/opis.html" TargetMode="External"/><Relationship Id="rId8" Type="http://schemas.openxmlformats.org/officeDocument/2006/relationships/hyperlink" Target="https://www.insert.com.pl/programy_dla_firm/sprzedaz/gestor_gt/opis.htm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